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E27341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3B3A10">
        <w:rPr>
          <w:rFonts w:ascii="Times New Roman" w:hAnsi="Times New Roman" w:cs="Times New Roman"/>
          <w:sz w:val="20"/>
          <w:szCs w:val="20"/>
        </w:rPr>
        <w:t>40</w:t>
      </w:r>
      <w:r w:rsidR="00593D27" w:rsidRPr="00E27341">
        <w:rPr>
          <w:rFonts w:ascii="Times New Roman" w:hAnsi="Times New Roman" w:cs="Times New Roman"/>
          <w:sz w:val="20"/>
          <w:szCs w:val="20"/>
        </w:rPr>
        <w:t>.</w:t>
      </w:r>
      <w:r w:rsidRPr="00E27341">
        <w:rPr>
          <w:rFonts w:ascii="Times New Roman" w:hAnsi="Times New Roman" w:cs="Times New Roman"/>
          <w:sz w:val="20"/>
          <w:szCs w:val="20"/>
        </w:rPr>
        <w:t xml:space="preserve"> szám</w:t>
      </w:r>
      <w:r w:rsidR="004C0E47">
        <w:rPr>
          <w:rFonts w:ascii="Times New Roman" w:hAnsi="Times New Roman" w:cs="Times New Roman"/>
          <w:sz w:val="20"/>
          <w:szCs w:val="20"/>
        </w:rPr>
        <w:t xml:space="preserve"> </w:t>
      </w:r>
      <w:r w:rsidR="003B3A10" w:rsidRPr="003B3A10">
        <w:rPr>
          <w:rFonts w:ascii="Times New Roman" w:hAnsi="Times New Roman" w:cs="Times New Roman"/>
          <w:color w:val="FF0000"/>
          <w:sz w:val="20"/>
          <w:szCs w:val="20"/>
        </w:rPr>
        <w:t>Évközi 28. vasárnap</w:t>
      </w:r>
      <w:r w:rsidRPr="00E27341">
        <w:rPr>
          <w:rFonts w:ascii="Times New Roman" w:hAnsi="Times New Roman" w:cs="Times New Roman"/>
          <w:sz w:val="20"/>
          <w:szCs w:val="20"/>
        </w:rPr>
        <w:tab/>
      </w:r>
      <w:r w:rsidR="00F1405D" w:rsidRPr="00E27341">
        <w:rPr>
          <w:rFonts w:ascii="Times New Roman" w:hAnsi="Times New Roman" w:cs="Times New Roman"/>
          <w:sz w:val="20"/>
          <w:szCs w:val="20"/>
        </w:rPr>
        <w:t>2017.</w:t>
      </w:r>
      <w:r w:rsidR="00670751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4C4591">
        <w:rPr>
          <w:rFonts w:ascii="Times New Roman" w:hAnsi="Times New Roman" w:cs="Times New Roman"/>
          <w:sz w:val="20"/>
          <w:szCs w:val="20"/>
        </w:rPr>
        <w:t xml:space="preserve">október </w:t>
      </w:r>
      <w:r w:rsidR="003B3A10">
        <w:rPr>
          <w:rFonts w:ascii="Times New Roman" w:hAnsi="Times New Roman" w:cs="Times New Roman"/>
          <w:sz w:val="20"/>
          <w:szCs w:val="20"/>
        </w:rPr>
        <w:t>15</w:t>
      </w:r>
      <w:r w:rsidR="004C0E47">
        <w:rPr>
          <w:rFonts w:ascii="Times New Roman" w:hAnsi="Times New Roman" w:cs="Times New Roman"/>
          <w:sz w:val="20"/>
          <w:szCs w:val="20"/>
        </w:rPr>
        <w:t>.</w:t>
      </w:r>
    </w:p>
    <w:p w:rsidR="003346DF" w:rsidRDefault="003346DF" w:rsidP="003A112F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3C50B7" w:rsidRPr="003C50B7" w:rsidRDefault="00236991" w:rsidP="003C50B7">
      <w:pPr>
        <w:jc w:val="center"/>
        <w:rPr>
          <w:rFonts w:ascii="Times New Roman" w:hAnsi="Times New Roman" w:cs="Times New Roman"/>
          <w:b/>
          <w:smallCaps/>
        </w:rPr>
      </w:pPr>
      <w:r>
        <w:rPr>
          <w:noProof/>
          <w:lang w:eastAsia="hu-HU"/>
        </w:rPr>
        <w:drawing>
          <wp:inline distT="0" distB="0" distL="0" distR="0" wp14:anchorId="4BD092B8" wp14:editId="0C811AC7">
            <wp:extent cx="2264024" cy="1508760"/>
            <wp:effectExtent l="0" t="0" r="3175" b="0"/>
            <wp:docPr id="2" name="Kép 2" descr="Értékkereső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rtékkereső fénykép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72" cy="15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91">
        <w:t xml:space="preserve"> </w:t>
      </w:r>
      <w:r>
        <w:rPr>
          <w:noProof/>
          <w:lang w:eastAsia="hu-HU"/>
        </w:rPr>
        <w:drawing>
          <wp:inline distT="0" distB="0" distL="0" distR="0">
            <wp:extent cx="2263775" cy="1508594"/>
            <wp:effectExtent l="0" t="0" r="3175" b="0"/>
            <wp:docPr id="3" name="Kép 3" descr="Értékkereső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rtékkereső fénykép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22" cy="15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0B7" w:rsidRPr="003C50B7">
        <w:rPr>
          <w:rFonts w:ascii="Times New Roman" w:hAnsi="Times New Roman" w:cs="Times New Roman"/>
          <w:b/>
          <w:smallCaps/>
        </w:rPr>
        <w:t>Alapimádságok és főigazságok I.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>Az angyali üdvözlet (Üdvözlégy)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A Boldogságos Szüzet legméltóbban a Szent Lukács evangéliumából vett szavakkal köszönthetjük. Az első mondat az angyaltól tanult üdvözlés, a második Erzsébeté (</w:t>
      </w:r>
      <w:proofErr w:type="spellStart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Lk</w:t>
      </w:r>
      <w:proofErr w:type="spellEnd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 1,28 és 42). Az imádság második fele az Egyház által hozzáfűzött esedezés.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Ü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dvözlégy Mária, k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egyelemmel teljes, az Úr van te v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eled, áldott vagy te az asszonyok között, és áldott a te méhednek gyümölcse, Jézus. Asszonyunk, Szűz Mária, Istennek szent Anyja, imádkozzál érettünk, bűnösökért, most és halálunk óráján. Ámen.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Latin Üdvözlégy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Ave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Maria,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gratia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plena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/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Dominus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tecum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/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benedicta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tu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in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mulieribus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/ et benedictus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fructus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ventris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tui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Jesus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Sancta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Maria, Mater Dei, /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ora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pro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nobis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peccatoribus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/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nunc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et in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hora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mortis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nostrae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Amen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.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 xml:space="preserve">A Szentháromság </w:t>
      </w:r>
      <w:proofErr w:type="spellStart"/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>dicsőftése</w:t>
      </w:r>
      <w:proofErr w:type="spellEnd"/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 xml:space="preserve"> (kis </w:t>
      </w:r>
      <w:proofErr w:type="spellStart"/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>doxológia</w:t>
      </w:r>
      <w:proofErr w:type="spellEnd"/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>)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A </w:t>
      </w:r>
      <w:proofErr w:type="spellStart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Szenthárornság</w:t>
      </w:r>
      <w:proofErr w:type="spellEnd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 egy Isten örök dicsőségét hirdető rövid verset a zsoltárokhoz és más imádságokhoz hozzáfűzve alkalmazza az Egyház már az első századoktól kezdve.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Dicsőség az Atyának, a Fiúnak és a Szentléleknek, miképpen kezdetben, most és mindörökké. Ámen.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Vagy énekelve: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Dicsöség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az Atyának és Fiúnak és Szentlélek Istennek, miképpen kezdetben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vala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, most és m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indenkor és mindörökkön-örökké.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Ámen: 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Latinul: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Gloria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Patri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Filio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Spiritui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Sancto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sicut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erat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in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principio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nunc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semper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in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saecula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saeculorum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Amen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.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i/>
          <w:color w:val="auto"/>
          <w:kern w:val="2"/>
          <w:sz w:val="20"/>
          <w:szCs w:val="20"/>
        </w:rPr>
      </w:pPr>
      <w:r w:rsidRPr="003C50B7">
        <w:rPr>
          <w:rFonts w:ascii="Times New Roman" w:hAnsi="Times New Roman" w:cs="Times New Roman"/>
          <w:b/>
          <w:color w:val="auto"/>
          <w:kern w:val="2"/>
          <w:sz w:val="20"/>
          <w:szCs w:val="20"/>
        </w:rPr>
        <w:t>Az Úrangyala (Angelus)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A megtestesülés szent titkáról megemlékező imádságunk három versből (</w:t>
      </w:r>
      <w:proofErr w:type="spellStart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verzikulusból</w:t>
      </w:r>
      <w:proofErr w:type="spellEnd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), a hozzájuk kapcsolódó Üdvözlégyből, majd egy zárókönyörgésből </w:t>
      </w:r>
      <w:proofErr w:type="spellStart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álJ</w:t>
      </w:r>
      <w:proofErr w:type="spellEnd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. </w:t>
      </w:r>
      <w:r w:rsidRPr="00F8448D">
        <w:rPr>
          <w:rFonts w:ascii="Times New Roman" w:hAnsi="Times New Roman" w:cs="Times New Roman"/>
          <w:b/>
          <w:i/>
          <w:color w:val="auto"/>
          <w:kern w:val="2"/>
          <w:sz w:val="20"/>
          <w:szCs w:val="20"/>
        </w:rPr>
        <w:t>A keresztény nép nagy áhítattal mondja a reggeli, déli és esti harangszóra</w:t>
      </w:r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. A déli harangszó nekünk, magyaroknak különösen kedves: III. </w:t>
      </w:r>
      <w:proofErr w:type="spellStart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Kallixtusz</w:t>
      </w:r>
      <w:proofErr w:type="spellEnd"/>
      <w:r w:rsidRPr="003C50B7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 pápa rendelte el Hunyadi János nándorfehérvári győzelmének emlékére. A Szent János evangéliumából vett harmadik versnél térdet hajtunk, vagy mélyen meghajlunk. </w:t>
      </w:r>
    </w:p>
    <w:p w:rsidR="003C50B7" w:rsidRPr="003C50B7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V/ Az Úr angyala köszö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nté a Boldogságos Szűz Máriát, és ő méhébe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fogadá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Szentlélektől szent Fiát. Üdvözlégy, </w:t>
      </w:r>
      <w:proofErr w:type="gram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Mária .</w:t>
      </w:r>
      <w:proofErr w:type="gram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.. V/ </w:t>
      </w:r>
      <w:proofErr w:type="gram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íme</w:t>
      </w:r>
      <w:proofErr w:type="gram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az Úrnak szolgálóleánya, legyen nekem a te igéd 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szerint. Üdvözlégy, </w:t>
      </w:r>
      <w:proofErr w:type="gramStart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Mária ..</w:t>
      </w:r>
      <w:proofErr w:type="gram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. V/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És az Ige testté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lőn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és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miköztünk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lakozék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Üdvözlégy, </w:t>
      </w:r>
      <w:proofErr w:type="gram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Mária ..</w:t>
      </w:r>
      <w:proofErr w:type="gram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Imádkozzál érettünk, Istennek szent Anyja, hogy méltók lehessünk Krisztus ígéreteire. Könyörögjünk! Kérünk téged, Úristen,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öntsd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lelkünkbe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szent kegyelmedet, hogy 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lastRenderedPageBreak/>
        <w:t>akik az angyali üzenet által szent Fiadnak, Jézus Krisztusnak megtestesülését megismertük, az ő kínszenvedése és keresztje által a feltámadás dicsőségébe vitessünk. Krisztus, a mi Urunk által. Ámen.</w:t>
      </w:r>
    </w:p>
    <w:p w:rsidR="00F8448D" w:rsidRDefault="003C50B7" w:rsidP="003C50B7">
      <w:pPr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Az Úrangyala latinul: V/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Angelus Domini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nuntiavit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Mariae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concepit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de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Spiritu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Sancto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Ave</w:t>
      </w:r>
      <w:proofErr w:type="spell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..</w:t>
      </w:r>
      <w:proofErr w:type="gram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. V/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Ecce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ancilla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Domini, fiat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mihi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secundum</w:t>
      </w:r>
      <w:proofErr w:type="spell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verbum </w:t>
      </w:r>
      <w:proofErr w:type="spellStart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tuum</w:t>
      </w:r>
      <w:proofErr w:type="spell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Ave</w:t>
      </w:r>
      <w:proofErr w:type="spell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..</w:t>
      </w:r>
      <w:proofErr w:type="gramEnd"/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. V/</w:t>
      </w:r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Verbum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caro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factum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est, et habitavit in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nobis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proofErr w:type="gram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Ave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..</w:t>
      </w:r>
      <w:proofErr w:type="gram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Ora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pro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nobis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sancta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Dei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Genitrix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ut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digni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efficiamur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promissionibus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Christi.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Oremus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!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Gratiam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tuam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quaesumus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Domine,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mentibus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nostr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is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infunde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ut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qui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Angelo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nuntiante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Christi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Filii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tui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incarnationem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cognovimus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, per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passionem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ejus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et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crucem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ad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resurrectionis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gloriam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perducamur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Per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eundem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Christum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Dominum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nostrum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  <w:proofErr w:type="spellStart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>Amen</w:t>
      </w:r>
      <w:proofErr w:type="spellEnd"/>
      <w:r w:rsidRPr="003C50B7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. </w:t>
      </w:r>
    </w:p>
    <w:p w:rsidR="003C50B7" w:rsidRPr="00F8448D" w:rsidRDefault="003C50B7" w:rsidP="003C50B7">
      <w:pPr>
        <w:jc w:val="both"/>
        <w:rPr>
          <w:rFonts w:ascii="Times New Roman" w:hAnsi="Times New Roman" w:cs="Times New Roman"/>
          <w:i/>
          <w:color w:val="auto"/>
          <w:kern w:val="2"/>
          <w:sz w:val="20"/>
          <w:szCs w:val="20"/>
        </w:rPr>
      </w:pPr>
      <w:r w:rsidRPr="00F8448D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Az Úrangyala helyett a húsvéti időben a "Mennynek Királyné Asszonya" (Regina </w:t>
      </w:r>
      <w:proofErr w:type="spellStart"/>
      <w:r w:rsidRPr="00F8448D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caeli</w:t>
      </w:r>
      <w:proofErr w:type="spellEnd"/>
      <w:r w:rsidRPr="00F8448D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) Mária-</w:t>
      </w:r>
      <w:proofErr w:type="spellStart"/>
      <w:r w:rsidRPr="00F8448D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>antifonát</w:t>
      </w:r>
      <w:proofErr w:type="spellEnd"/>
      <w:r w:rsidRPr="00F8448D">
        <w:rPr>
          <w:rFonts w:ascii="Times New Roman" w:hAnsi="Times New Roman" w:cs="Times New Roman"/>
          <w:i/>
          <w:color w:val="auto"/>
          <w:kern w:val="2"/>
          <w:sz w:val="20"/>
          <w:szCs w:val="20"/>
        </w:rPr>
        <w:t xml:space="preserve"> imádkozzuk.</w:t>
      </w:r>
    </w:p>
    <w:p w:rsidR="00710E9A" w:rsidRDefault="003A112F" w:rsidP="00E9566B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Pr="003B3A10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 1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B3A10" w:rsidRPr="00DE0914" w:rsidRDefault="00E9566B" w:rsidP="003B3A10">
      <w:pP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Jövő heti</w:t>
      </w:r>
      <w:r w:rsidR="003B3A10" w:rsidRPr="002A3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perselyadományokból a missziókat támogatjuk</w:t>
      </w:r>
      <w:r w:rsidR="003B3A1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B3A10" w:rsidRPr="00DE0914" w:rsidRDefault="003B3A10" w:rsidP="003B3A10">
      <w:pPr>
        <w:tabs>
          <w:tab w:val="left" w:pos="0"/>
          <w:tab w:val="left" w:pos="993"/>
          <w:tab w:val="right" w:pos="1701"/>
          <w:tab w:val="left" w:pos="1843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Idén is lesz lehetőség </w:t>
      </w:r>
      <w:r w:rsidRPr="00DE0914">
        <w:rPr>
          <w:rFonts w:ascii="Times New Roman" w:hAnsi="Times New Roman"/>
          <w:color w:val="FF0000"/>
          <w:sz w:val="20"/>
          <w:szCs w:val="20"/>
        </w:rPr>
        <w:t>szentmise szándékot kérni elhunyt szeretteinkért, hozzátartozóinkért Halottak napja</w:t>
      </w:r>
      <w:r w:rsidRPr="00DE0914">
        <w:rPr>
          <w:rFonts w:ascii="Times New Roman" w:hAnsi="Times New Roman"/>
          <w:sz w:val="20"/>
          <w:szCs w:val="20"/>
        </w:rPr>
        <w:t xml:space="preserve"> ünnepéhez kapcsolódóan. A templom erre kijelölt helyén találhatnak borítékot a kedves testvérek, melybe elhelyezhetik, az elhunytak nevét, illetve a miseadományokat. November hónapban ezekre a szándékokra ajánljuk fel a szentmiséket.</w:t>
      </w:r>
    </w:p>
    <w:p w:rsidR="003B3A10" w:rsidRDefault="003B3A10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héten folytatódik</w:t>
      </w:r>
      <w:r w:rsidR="00464A3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464A34"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 w:rsidR="00464A34">
        <w:rPr>
          <w:rFonts w:ascii="Times New Roman" w:hAnsi="Times New Roman" w:cs="Times New Roman"/>
          <w:sz w:val="20"/>
          <w:szCs w:val="20"/>
        </w:rPr>
        <w:t xml:space="preserve"> hittanos</w:t>
      </w:r>
      <w:r w:rsidR="00956151">
        <w:rPr>
          <w:rFonts w:ascii="Times New Roman" w:hAnsi="Times New Roman" w:cs="Times New Roman"/>
          <w:sz w:val="20"/>
          <w:szCs w:val="20"/>
        </w:rPr>
        <w:t>ok családjainak a</w:t>
      </w:r>
      <w:r w:rsidR="00464A34">
        <w:rPr>
          <w:rFonts w:ascii="Times New Roman" w:hAnsi="Times New Roman" w:cs="Times New Roman"/>
          <w:sz w:val="20"/>
          <w:szCs w:val="20"/>
        </w:rPr>
        <w:t xml:space="preserve"> lelkipásztori látogatása. Akik előre egyeztettek időpontot, azokhoz a megbeszélések szerint látogat el az atya. </w:t>
      </w:r>
      <w:r>
        <w:rPr>
          <w:rFonts w:ascii="Times New Roman" w:hAnsi="Times New Roman" w:cs="Times New Roman"/>
          <w:sz w:val="20"/>
          <w:szCs w:val="20"/>
        </w:rPr>
        <w:t>Akik nem kerültek sorra, azok számár</w:t>
      </w:r>
      <w:r w:rsidR="00E9566B">
        <w:rPr>
          <w:rFonts w:ascii="Times New Roman" w:hAnsi="Times New Roman" w:cs="Times New Roman"/>
          <w:sz w:val="20"/>
          <w:szCs w:val="20"/>
        </w:rPr>
        <w:t>a a lelkipásztori látogatás az őszi szünet után lesz, illetve telefonon lehet egyedi időpontot egyeztetni.</w:t>
      </w:r>
    </w:p>
    <w:p w:rsidR="00BC57C7" w:rsidRDefault="003B3A10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2017.10.16</w:t>
      </w:r>
      <w:r w:rsidR="00464A34">
        <w:rPr>
          <w:rFonts w:ascii="Times New Roman" w:hAnsi="Times New Roman" w:cs="Times New Roman"/>
          <w:sz w:val="20"/>
          <w:szCs w:val="20"/>
        </w:rPr>
        <w:t>. H</w:t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ab/>
        <w:t>Szentségimádás a Galgagutai Templomban</w:t>
      </w:r>
    </w:p>
    <w:p w:rsidR="00464A34" w:rsidRPr="00C05E61" w:rsidRDefault="00BC57C7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Szécsénke</w:t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="00464A34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C053F1" w:rsidRPr="00C05E61" w:rsidRDefault="008951E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</w:t>
      </w:r>
      <w:r w:rsidR="004C4591">
        <w:rPr>
          <w:rFonts w:ascii="Times New Roman" w:hAnsi="Times New Roman" w:cs="Times New Roman"/>
          <w:sz w:val="20"/>
          <w:szCs w:val="20"/>
        </w:rPr>
        <w:t>10</w:t>
      </w:r>
      <w:r w:rsidR="002472FD">
        <w:rPr>
          <w:rFonts w:ascii="Times New Roman" w:hAnsi="Times New Roman" w:cs="Times New Roman"/>
          <w:sz w:val="20"/>
          <w:szCs w:val="20"/>
        </w:rPr>
        <w:t>.</w:t>
      </w:r>
      <w:r w:rsidR="003B3A10">
        <w:rPr>
          <w:rFonts w:ascii="Times New Roman" w:hAnsi="Times New Roman" w:cs="Times New Roman"/>
          <w:sz w:val="20"/>
          <w:szCs w:val="20"/>
        </w:rPr>
        <w:t>17</w:t>
      </w:r>
      <w:r w:rsidR="00D262E1">
        <w:rPr>
          <w:rFonts w:ascii="Times New Roman" w:hAnsi="Times New Roman" w:cs="Times New Roman"/>
          <w:sz w:val="20"/>
          <w:szCs w:val="20"/>
        </w:rPr>
        <w:t>.</w:t>
      </w:r>
      <w:r w:rsidR="00C05E61">
        <w:rPr>
          <w:rFonts w:ascii="Times New Roman" w:hAnsi="Times New Roman" w:cs="Times New Roman"/>
          <w:sz w:val="20"/>
          <w:szCs w:val="20"/>
        </w:rPr>
        <w:t>K</w:t>
      </w:r>
      <w:r w:rsidR="00C053F1">
        <w:rPr>
          <w:rFonts w:ascii="Times New Roman" w:hAnsi="Times New Roman" w:cs="Times New Roman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BC57C7" w:rsidRPr="00BC57C7">
        <w:rPr>
          <w:rFonts w:ascii="Times New Roman" w:hAnsi="Times New Roman" w:cs="Times New Roman"/>
          <w:color w:val="auto"/>
          <w:sz w:val="20"/>
          <w:szCs w:val="20"/>
        </w:rPr>
        <w:t>Jekkel</w:t>
      </w:r>
      <w:proofErr w:type="spellEnd"/>
      <w:r w:rsidR="00BC57C7" w:rsidRPr="00BC57C7">
        <w:rPr>
          <w:rFonts w:ascii="Times New Roman" w:hAnsi="Times New Roman" w:cs="Times New Roman"/>
          <w:color w:val="auto"/>
          <w:sz w:val="20"/>
          <w:szCs w:val="20"/>
        </w:rPr>
        <w:t xml:space="preserve"> Pálné Szabó Margit gyászmiséje és temetése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C05E61" w:rsidRDefault="00E936AF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</w:t>
      </w:r>
      <w:r w:rsidR="005913C1" w:rsidRPr="008D7F8F">
        <w:rPr>
          <w:rFonts w:ascii="Times New Roman" w:hAnsi="Times New Roman" w:cs="Times New Roman"/>
          <w:sz w:val="20"/>
          <w:szCs w:val="20"/>
        </w:rPr>
        <w:t>.</w:t>
      </w:r>
      <w:r w:rsidR="003B3A10">
        <w:rPr>
          <w:rFonts w:ascii="Times New Roman" w:hAnsi="Times New Roman" w:cs="Times New Roman"/>
          <w:sz w:val="20"/>
          <w:szCs w:val="20"/>
        </w:rPr>
        <w:t>18</w:t>
      </w:r>
      <w:r w:rsidR="00C05E61">
        <w:rPr>
          <w:rFonts w:ascii="Times New Roman" w:hAnsi="Times New Roman" w:cs="Times New Roman"/>
          <w:sz w:val="20"/>
          <w:szCs w:val="20"/>
        </w:rPr>
        <w:t>.Sz</w:t>
      </w:r>
      <w:r w:rsidR="00BC57C7">
        <w:rPr>
          <w:rFonts w:ascii="Times New Roman" w:hAnsi="Times New Roman" w:cs="Times New Roman"/>
          <w:sz w:val="20"/>
          <w:szCs w:val="20"/>
        </w:rPr>
        <w:tab/>
        <w:t>14:00</w:t>
      </w:r>
      <w:r>
        <w:rPr>
          <w:rFonts w:ascii="Times New Roman" w:hAnsi="Times New Roman" w:cs="Times New Roman"/>
          <w:sz w:val="20"/>
          <w:szCs w:val="20"/>
        </w:rPr>
        <w:tab/>
      </w:r>
      <w:r w:rsidR="00BC57C7" w:rsidRPr="00BC57C7">
        <w:rPr>
          <w:rFonts w:ascii="Times New Roman" w:hAnsi="Times New Roman" w:cs="Times New Roman"/>
          <w:sz w:val="20"/>
          <w:szCs w:val="20"/>
        </w:rPr>
        <w:t>Fehér Vince gyászmiséje és temetése</w:t>
      </w:r>
      <w:r w:rsidR="00BC57C7">
        <w:rPr>
          <w:rFonts w:ascii="Times New Roman" w:hAnsi="Times New Roman" w:cs="Times New Roman"/>
          <w:sz w:val="20"/>
          <w:szCs w:val="20"/>
        </w:rPr>
        <w:t xml:space="preserve"> Becskén</w:t>
      </w:r>
    </w:p>
    <w:p w:rsidR="00E936AF" w:rsidRPr="008D7F8F" w:rsidRDefault="00E936AF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662E63">
        <w:rPr>
          <w:rFonts w:ascii="Times New Roman" w:hAnsi="Times New Roman" w:cs="Times New Roman"/>
          <w:i/>
          <w:color w:val="70AD47"/>
          <w:sz w:val="20"/>
          <w:szCs w:val="20"/>
        </w:rPr>
        <w:t>17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:30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 w:rsidR="00662E6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Októberi litánia, majd 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proofErr w:type="spellStart"/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Berceli</w:t>
      </w:r>
      <w:proofErr w:type="spellEnd"/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 Templomban</w:t>
      </w:r>
    </w:p>
    <w:p w:rsidR="00DB4F55" w:rsidRDefault="003B3A10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2017.10.19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r w:rsidR="00C05E61">
        <w:rPr>
          <w:rFonts w:ascii="Times New Roman" w:hAnsi="Times New Roman" w:cs="Times New Roman"/>
          <w:sz w:val="20"/>
          <w:szCs w:val="20"/>
        </w:rPr>
        <w:t>Cs</w:t>
      </w:r>
      <w:r w:rsidR="00DF5E4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B4F55" w:rsidRPr="00DB4F55">
        <w:rPr>
          <w:rFonts w:ascii="Times New Roman" w:hAnsi="Times New Roman" w:cs="Times New Roman"/>
          <w:color w:val="auto"/>
          <w:sz w:val="20"/>
          <w:szCs w:val="20"/>
        </w:rPr>
        <w:t>Kiss Istvánné gyászmiséje és temetése</w:t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C05E61" w:rsidRPr="00DB4F55" w:rsidRDefault="00DB4F55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B4F55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B4F55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DB4F55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C05E61" w:rsidRPr="00DB4F55">
        <w:rPr>
          <w:rFonts w:ascii="Times New Roman" w:hAnsi="Times New Roman" w:cs="Times New Roman"/>
          <w:i/>
          <w:color w:val="00B050"/>
          <w:sz w:val="20"/>
          <w:szCs w:val="20"/>
        </w:rPr>
        <w:t>Sze</w:t>
      </w:r>
      <w:r w:rsidR="00464A34" w:rsidRPr="00DB4F55">
        <w:rPr>
          <w:rFonts w:ascii="Times New Roman" w:hAnsi="Times New Roman" w:cs="Times New Roman"/>
          <w:i/>
          <w:color w:val="00B050"/>
          <w:sz w:val="20"/>
          <w:szCs w:val="20"/>
        </w:rPr>
        <w:t>ntségimádás</w:t>
      </w:r>
      <w:r w:rsidRPr="00DB4F5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B4F55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proofErr w:type="spellStart"/>
      <w:r w:rsidRPr="00DB4F55">
        <w:rPr>
          <w:rFonts w:ascii="Times New Roman" w:hAnsi="Times New Roman" w:cs="Times New Roman"/>
          <w:color w:val="00B050"/>
          <w:sz w:val="20"/>
          <w:szCs w:val="20"/>
        </w:rPr>
        <w:t>Berceli</w:t>
      </w:r>
      <w:proofErr w:type="spellEnd"/>
      <w:r w:rsidRPr="00DB4F55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:rsidR="00BC57C7" w:rsidRDefault="003B3A10" w:rsidP="00BC57C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2017.10.20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>8:00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 w:rsidRPr="00C05E61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proofErr w:type="spellStart"/>
      <w:r w:rsidR="00BC57C7" w:rsidRPr="00C05E61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BC57C7" w:rsidRPr="00C05E61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>+Kiss Gábor</w:t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A067F" w:rsidRDefault="00BC57C7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2017.10.20 21:00- 2017.10.26 </w:t>
      </w:r>
      <w:proofErr w:type="spellStart"/>
      <w:r w:rsidRPr="00BC57C7">
        <w:rPr>
          <w:rFonts w:ascii="Times New Roman" w:hAnsi="Times New Roman" w:cs="Times New Roman"/>
          <w:color w:val="auto"/>
          <w:sz w:val="20"/>
          <w:szCs w:val="20"/>
        </w:rPr>
        <w:t>Medjugorje</w:t>
      </w: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z</w:t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>arándoklat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melyen a plébániai kormányzó is részt vesz lelki vezetőként, ezért a </w:t>
      </w:r>
      <w:r w:rsidR="00236991" w:rsidRPr="00236991">
        <w:rPr>
          <w:rFonts w:ascii="Times New Roman" w:hAnsi="Times New Roman" w:cs="Times New Roman"/>
          <w:b/>
          <w:color w:val="auto"/>
          <w:sz w:val="20"/>
          <w:szCs w:val="20"/>
        </w:rPr>
        <w:t>sürgős lelkipásztori feladatokkal a héten a plébániát keressék a 06 35 535 002 telefonszámon</w:t>
      </w:r>
      <w:r w:rsidR="0023699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C05E61" w:rsidRPr="00C05E61" w:rsidRDefault="003B3A10" w:rsidP="00BC57C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2017.10.21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="00BC57C7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464A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BC57C7">
        <w:rPr>
          <w:rFonts w:ascii="Times New Roman" w:hAnsi="Times New Roman" w:cs="Times New Roman"/>
          <w:color w:val="FF0000"/>
          <w:sz w:val="20"/>
          <w:szCs w:val="20"/>
        </w:rPr>
        <w:tab/>
        <w:t>Szentmise</w:t>
      </w:r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 xml:space="preserve"> a </w:t>
      </w:r>
      <w:proofErr w:type="spellStart"/>
      <w:r w:rsidR="00BC57C7" w:rsidRPr="00C05E61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="00BC57C7" w:rsidRPr="00C05E61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DB4F5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>+Balogh Tamás</w:t>
      </w:r>
    </w:p>
    <w:p w:rsidR="009066B1" w:rsidRPr="00E936AF" w:rsidRDefault="00AB7D3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2017.10</w:t>
      </w:r>
      <w:r w:rsidR="00614AA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3B3A10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22</w:t>
      </w:r>
      <w:r w:rsidR="00F445CE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304F7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D57305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</w:t>
      </w:r>
      <w:r w:rsidR="00464A34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</w:t>
      </w:r>
      <w:r w:rsidR="00E936AF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08:30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C57C7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C05E61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C05E61" w:rsidRPr="00C05E61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C05E61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614AA6" w:rsidRDefault="00C05E61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BC57C7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Missziós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05E6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E936AF" w:rsidRDefault="00C05E61" w:rsidP="003B3A10">
      <w:pPr>
        <w:tabs>
          <w:tab w:val="left" w:pos="993"/>
          <w:tab w:val="right" w:pos="1701"/>
          <w:tab w:val="left" w:pos="1843"/>
        </w:tabs>
        <w:ind w:left="1845" w:hanging="184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0" w:name="__DdeLink__239_835696288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936AF" w:rsidRDefault="00C95F9D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C57C7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236991" w:rsidRPr="00236991" w:rsidRDefault="00236991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36991">
        <w:rPr>
          <w:rFonts w:ascii="Times New Roman" w:hAnsi="Times New Roman" w:cs="Times New Roman"/>
          <w:color w:val="002060"/>
          <w:sz w:val="20"/>
          <w:szCs w:val="20"/>
        </w:rPr>
        <w:t>2017.10.30. H Ifjúsági kirándulás lesz 15-25 év közötti fiatalok részére a Sziklakórház Atombunker Múzeum meglátogatására. A kirándulás az EFOP-1.2.2-15-2016-00225 pályázatból valósul meg, így fiatalok számára ingyenes. Jelentkezési határidő 2016.10.23.</w:t>
      </w:r>
    </w:p>
    <w:p w:rsidR="00956151" w:rsidRPr="00C87FD5" w:rsidRDefault="00956151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956151" w:rsidRPr="00C87FD5" w:rsidRDefault="00BC57C7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>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9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37F3E" w:rsidRDefault="00956151" w:rsidP="00DB4F5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D37F3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27D6"/>
    <w:rsid w:val="000C38BD"/>
    <w:rsid w:val="000F2C5B"/>
    <w:rsid w:val="000F463F"/>
    <w:rsid w:val="0011447E"/>
    <w:rsid w:val="001211E6"/>
    <w:rsid w:val="00143406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36991"/>
    <w:rsid w:val="002472FD"/>
    <w:rsid w:val="0026551B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46DF"/>
    <w:rsid w:val="003370D6"/>
    <w:rsid w:val="00350E8B"/>
    <w:rsid w:val="00353160"/>
    <w:rsid w:val="003667D5"/>
    <w:rsid w:val="00374343"/>
    <w:rsid w:val="00385683"/>
    <w:rsid w:val="003A112F"/>
    <w:rsid w:val="003B3A10"/>
    <w:rsid w:val="003C50B7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B0AFF"/>
    <w:rsid w:val="004C0E47"/>
    <w:rsid w:val="004C4591"/>
    <w:rsid w:val="004C7F5F"/>
    <w:rsid w:val="004E5294"/>
    <w:rsid w:val="005145DB"/>
    <w:rsid w:val="0054260E"/>
    <w:rsid w:val="00542C3C"/>
    <w:rsid w:val="005454DD"/>
    <w:rsid w:val="00552B0E"/>
    <w:rsid w:val="00552CEA"/>
    <w:rsid w:val="00564999"/>
    <w:rsid w:val="005808D6"/>
    <w:rsid w:val="00583E89"/>
    <w:rsid w:val="005913C1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16280"/>
    <w:rsid w:val="008178A2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E91"/>
    <w:rsid w:val="009D520B"/>
    <w:rsid w:val="009D6F6D"/>
    <w:rsid w:val="00A00010"/>
    <w:rsid w:val="00A07EA7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421FE"/>
    <w:rsid w:val="00C44D0A"/>
    <w:rsid w:val="00C564B0"/>
    <w:rsid w:val="00C77A15"/>
    <w:rsid w:val="00C817BF"/>
    <w:rsid w:val="00C87FD5"/>
    <w:rsid w:val="00C94113"/>
    <w:rsid w:val="00C95F9D"/>
    <w:rsid w:val="00CA33A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50235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406"/>
    <w:rsid w:val="00E871F5"/>
    <w:rsid w:val="00E936AF"/>
    <w:rsid w:val="00E9566B"/>
    <w:rsid w:val="00EC7E9E"/>
    <w:rsid w:val="00ED3FB6"/>
    <w:rsid w:val="00EE3A1A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8448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B1DC"/>
  <w15:docId w15:val="{92F83C08-8299-41D5-ABA9-381036C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A2C2-2B14-49FD-90EF-932F12BB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697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5500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Római Katolikus Plébánia</cp:lastModifiedBy>
  <cp:revision>7</cp:revision>
  <cp:lastPrinted>2017-10-07T14:24:00Z</cp:lastPrinted>
  <dcterms:created xsi:type="dcterms:W3CDTF">2017-10-13T15:39:00Z</dcterms:created>
  <dcterms:modified xsi:type="dcterms:W3CDTF">2017-10-16T18:12:00Z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