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>
        <w:rPr>
          <w:rFonts w:ascii="Times New Roman" w:hAnsi="Times New Roman" w:cs="Times New Roman"/>
          <w:sz w:val="20"/>
          <w:szCs w:val="20"/>
        </w:rPr>
        <w:t>44</w:t>
      </w:r>
      <w:r w:rsidRPr="00E27341">
        <w:rPr>
          <w:rFonts w:ascii="Times New Roman" w:hAnsi="Times New Roman" w:cs="Times New Roman"/>
          <w:sz w:val="20"/>
          <w:szCs w:val="20"/>
        </w:rPr>
        <w:t>. szám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Pr="00E27341">
        <w:rPr>
          <w:rFonts w:ascii="Times New Roman" w:hAnsi="Times New Roman" w:cs="Times New Roman"/>
          <w:sz w:val="20"/>
          <w:szCs w:val="20"/>
        </w:rPr>
        <w:tab/>
        <w:t xml:space="preserve">2017. </w:t>
      </w:r>
      <w:r>
        <w:rPr>
          <w:rFonts w:ascii="Times New Roman" w:hAnsi="Times New Roman" w:cs="Times New Roman"/>
          <w:sz w:val="20"/>
          <w:szCs w:val="20"/>
        </w:rPr>
        <w:t>november 12.</w:t>
      </w:r>
    </w:p>
    <w:p w:rsidR="00313F33" w:rsidRDefault="00313F33" w:rsidP="0010660A">
      <w:pPr>
        <w:jc w:val="center"/>
        <w:rPr>
          <w:rFonts w:ascii="Times New Roman" w:hAnsi="Times New Roman" w:cs="Times New Roman"/>
          <w:b/>
          <w:smallCaps/>
          <w:szCs w:val="20"/>
        </w:rPr>
      </w:pPr>
      <w:r w:rsidRPr="00313F33">
        <w:rPr>
          <w:rFonts w:ascii="Times New Roman" w:hAnsi="Times New Roman" w:cs="Times New Roman"/>
          <w:b/>
          <w:smallCaps/>
          <w:szCs w:val="20"/>
        </w:rPr>
        <w:t>Nicea-konstantinápolyi Hitvallás</w:t>
      </w:r>
    </w:p>
    <w:p w:rsidR="00252331" w:rsidRDefault="00252331" w:rsidP="0025233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2331">
        <w:rPr>
          <w:rFonts w:ascii="Times New Roman" w:hAnsi="Times New Roman" w:cs="Times New Roman"/>
          <w:color w:val="auto"/>
          <w:sz w:val="20"/>
          <w:szCs w:val="20"/>
        </w:rPr>
        <w:t>A szentmisében a Nicea-konst</w:t>
      </w:r>
      <w:r w:rsidR="00313F33">
        <w:rPr>
          <w:rFonts w:ascii="Times New Roman" w:hAnsi="Times New Roman" w:cs="Times New Roman"/>
          <w:color w:val="auto"/>
          <w:sz w:val="20"/>
          <w:szCs w:val="20"/>
        </w:rPr>
        <w:t>antinápolyi Hitvallást (Credo-t)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 imádkozzuk</w:t>
      </w:r>
      <w:r w:rsidR="00313F33">
        <w:rPr>
          <w:rFonts w:ascii="Times New Roman" w:hAnsi="Times New Roman" w:cs="Times New Roman"/>
          <w:color w:val="auto"/>
          <w:sz w:val="20"/>
          <w:szCs w:val="20"/>
        </w:rPr>
        <w:t xml:space="preserve"> vagy énekeljük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. A Szentháromságról és </w:t>
      </w:r>
      <w:proofErr w:type="gramStart"/>
      <w:r w:rsidRPr="00252331">
        <w:rPr>
          <w:rFonts w:ascii="Times New Roman" w:hAnsi="Times New Roman" w:cs="Times New Roman"/>
          <w:color w:val="auto"/>
          <w:sz w:val="20"/>
          <w:szCs w:val="20"/>
        </w:rPr>
        <w:t>Krisztus isten-emberi</w:t>
      </w:r>
      <w:proofErr w:type="gramEnd"/>
      <w:r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 természetéről szóló tanítás hitünk és keresztény életünk alapja. Minden torzítás, ami e tekintetben a századok folyamán jelentkezett, következményeiben az egész hitrendszert, az erkölcsi és szertartási életet is fenyegette. Ezért az Egyház különös gonddal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lépett föl minden ilyen tévedé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>sei szemben, s újból és újból kifejtette az igaz hitet. Az Apostoli Hitvallást a niceai (325) és konstantinápolyi (381) zsinatokon bővítették ki az ősi hit részletesebb kifejtésével. Ne tekintsük 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>szöveget fölösleges teológiai részletezésnek. Inkább hatoljunk be a szöveg segítségével még jobban Isten titkaiba. Váljék ajkunkon imádássá, s egyben hálaadássá, amiért Isten önmaga életét az Egyházon keresztül föltárta nekünk. A régi hitvallások</w:t>
      </w:r>
      <w:r>
        <w:rPr>
          <w:rFonts w:ascii="Times New Roman" w:hAnsi="Times New Roman" w:cs="Times New Roman"/>
          <w:color w:val="auto"/>
          <w:sz w:val="20"/>
          <w:szCs w:val="20"/>
        </w:rPr>
        <w:t>at korunkban VI. Pál pápa bőví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>tette ki, részletezve az Egyház mai életét különösen érintő tételeket és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korunkban jelentkező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tévtanítá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>sokkal</w:t>
      </w:r>
      <w:proofErr w:type="spellEnd"/>
      <w:r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 szembenálló igazságokat. Ez "Isten népének hitvallása". Az ilyen bővítés nem módosítja az ősi hitet, hanem azt jobban kifejti.</w:t>
      </w:r>
    </w:p>
    <w:p w:rsidR="00270586" w:rsidRPr="00313F33" w:rsidRDefault="00313F33" w:rsidP="00313F3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3F33">
        <w:rPr>
          <w:rFonts w:ascii="Times New Roman" w:hAnsi="Times New Roman" w:cs="Times New Roman"/>
          <w:color w:val="auto"/>
          <w:sz w:val="20"/>
          <w:szCs w:val="20"/>
        </w:rPr>
        <w:t>HISZEK AZ EGY ISTENBEN, mindenható Atyában,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mennynek és földnek, minden láthatónak és láthatatlannak Teremtőjében.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Hiszek az egy Úrban, Jézus Krisztusban, Isten egyszülött Fiában,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 xml:space="preserve">aki az Atyától született az idő kezdete előtt. 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Isten az Istentől, világosság a világosságtól,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valóságos Isten a valóságos Istentől.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Született, de nem teremtmény,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az Atyával egylényegű és minden általa lett.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Értünk emberekért, a mi üdvösségünkért, leszállott a mennyből.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Megtestesült a Szentlélek erejéből Szűz Máriától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és emberré lett.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Poncius Pilátus alatt értünk keresztre feszítették, kínhalált szenvedett és eltemették.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Harmadnapra föltámadott az Írások szerint,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fölment a mennybe, ott ül az Atyának jobbján,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de újra eljön dicsőségben ítélni élőket és holtakat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és országának nem lesz vége.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Hiszek a Szentlélekben, Urunkban és éltetőnkben,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aki az Atyától és a Fiútól származik,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 xml:space="preserve">akit éppúgy imádunk és </w:t>
      </w:r>
      <w:proofErr w:type="gramStart"/>
      <w:r w:rsidRPr="00313F33">
        <w:rPr>
          <w:rFonts w:ascii="Times New Roman" w:hAnsi="Times New Roman" w:cs="Times New Roman"/>
          <w:color w:val="auto"/>
          <w:sz w:val="20"/>
          <w:szCs w:val="20"/>
        </w:rPr>
        <w:t>dicsőítünk</w:t>
      </w:r>
      <w:proofErr w:type="gramEnd"/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mint az Atyát és a Fiút,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Ő szólt a próféták szavával.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Hiszek az egy, szent, katolikus és apostoli Anyaszentegyházban.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Vallom az egy keresztséget a bűnök bocsánatára.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Várom a holtak föltámadását</w:t>
      </w:r>
      <w:r w:rsidR="001066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3F33">
        <w:rPr>
          <w:rFonts w:ascii="Times New Roman" w:hAnsi="Times New Roman" w:cs="Times New Roman"/>
          <w:color w:val="auto"/>
          <w:sz w:val="20"/>
          <w:szCs w:val="20"/>
        </w:rPr>
        <w:t>és az eljövendő örök életet. Ámen.</w:t>
      </w:r>
    </w:p>
    <w:p w:rsidR="00270586" w:rsidRDefault="00270586" w:rsidP="0025233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0586">
        <w:rPr>
          <w:rFonts w:ascii="Times New Roman" w:hAnsi="Times New Roman" w:cs="Times New Roman"/>
          <w:b/>
          <w:color w:val="auto"/>
          <w:sz w:val="20"/>
          <w:szCs w:val="20"/>
        </w:rPr>
        <w:t>Az Egyház ünnepei</w:t>
      </w:r>
      <w:r w:rsidR="00C532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270586">
        <w:rPr>
          <w:rFonts w:ascii="Times New Roman" w:hAnsi="Times New Roman" w:cs="Times New Roman"/>
          <w:color w:val="auto"/>
          <w:sz w:val="20"/>
          <w:szCs w:val="20"/>
          <w:u w:val="single"/>
        </w:rPr>
        <w:t>Főünnepek</w:t>
      </w:r>
      <w:proofErr w:type="spellEnd"/>
      <w:r w:rsidRPr="00270586">
        <w:rPr>
          <w:rFonts w:ascii="Times New Roman" w:hAnsi="Times New Roman" w:cs="Times New Roman"/>
          <w:color w:val="auto"/>
          <w:sz w:val="20"/>
          <w:szCs w:val="20"/>
        </w:rPr>
        <w:t>: jan. 1. (Karácsony nyolcada); Vízkereszt; márc. 19. (Szent József) és 25. (Gyümölcsoltó Boldogasszony); Húsvét, Urunk Mennybemenetele, Pünkösd,</w:t>
      </w:r>
      <w:r w:rsidRPr="00270586">
        <w:t xml:space="preserve"> </w:t>
      </w:r>
      <w:r w:rsidRPr="00270586">
        <w:rPr>
          <w:rFonts w:ascii="Times New Roman" w:hAnsi="Times New Roman" w:cs="Times New Roman"/>
          <w:color w:val="auto"/>
          <w:sz w:val="20"/>
          <w:szCs w:val="20"/>
        </w:rPr>
        <w:t>Szentháromság, Úrnapja, Jézus Szíve; jún. 24. (Keresztelő Szent János) és 29. (Szent Péter és Pál); aug. 15. (Nagyboldogasszony) és 20. (Szent István király); okt. 8. (Magyarok Nagyasszonya); nov. 1. (Mindenszentek); Krisztus Király; dec. 8. (Szeplőtelen Fogantatás) és 25. (Karácsony); továbbá a helyi fővédőszent és templomunk felszentelésének évfordulója.</w:t>
      </w:r>
    </w:p>
    <w:p w:rsidR="00270586" w:rsidRDefault="00270586" w:rsidP="0025233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0586">
        <w:rPr>
          <w:rFonts w:ascii="Times New Roman" w:hAnsi="Times New Roman" w:cs="Times New Roman"/>
          <w:color w:val="auto"/>
          <w:sz w:val="20"/>
          <w:szCs w:val="20"/>
        </w:rPr>
        <w:t xml:space="preserve"> A főünnepeket "méltó és igazságos" szentmisével, zsolozsmával, ünnepi imádságokkal megtartani. A magyar egyházban ez idő szerint kötelező a szentmisén való részvétel </w:t>
      </w:r>
      <w:r>
        <w:rPr>
          <w:rFonts w:ascii="Times New Roman" w:hAnsi="Times New Roman" w:cs="Times New Roman"/>
          <w:color w:val="auto"/>
          <w:sz w:val="20"/>
          <w:szCs w:val="20"/>
        </w:rPr>
        <w:t>és lehetőség szerint a munkaszünet a vasárnapokon, a vasárnap</w:t>
      </w:r>
      <w:r w:rsidRPr="00270586">
        <w:rPr>
          <w:rFonts w:ascii="Times New Roman" w:hAnsi="Times New Roman" w:cs="Times New Roman"/>
          <w:color w:val="auto"/>
          <w:sz w:val="20"/>
          <w:szCs w:val="20"/>
        </w:rPr>
        <w:t xml:space="preserve">ra eső ünnepeken kívül január I-én, augusztus 15-én és december 25-én. </w:t>
      </w:r>
    </w:p>
    <w:p w:rsidR="001D5ADC" w:rsidRDefault="00270586" w:rsidP="0025233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0586">
        <w:rPr>
          <w:rFonts w:ascii="Times New Roman" w:hAnsi="Times New Roman" w:cs="Times New Roman"/>
          <w:color w:val="auto"/>
          <w:sz w:val="20"/>
          <w:szCs w:val="20"/>
          <w:u w:val="single"/>
        </w:rPr>
        <w:t>Ünnepek:</w:t>
      </w:r>
      <w:r w:rsidRPr="00270586">
        <w:rPr>
          <w:rFonts w:ascii="Times New Roman" w:hAnsi="Times New Roman" w:cs="Times New Roman"/>
          <w:color w:val="auto"/>
          <w:sz w:val="20"/>
          <w:szCs w:val="20"/>
        </w:rPr>
        <w:t xml:space="preserve"> Krisztus megkeresztelkedése (1. évközi vasárnap); január 18. és 25, febr. 2, 22, 24, ápr. 25, máj. 3, jún. 27, júl. 2, 3, 25, aug. 6, 10,24, szept. 8, 14, 21, 24, 29, okt. 18, 28, </w:t>
      </w:r>
      <w:r w:rsidRPr="0027058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nov. 5, 9, 19, 30, dec. 26, 27, 28, valamint a Szerit Család ünnepe (Karácsony utáni vasárnap). Az ünnepeken is ajánlatos, "illő és üdvösséges" a szentmisén részt vennünk. </w:t>
      </w:r>
      <w:r w:rsidRPr="00270586">
        <w:rPr>
          <w:rFonts w:ascii="Times New Roman" w:hAnsi="Times New Roman" w:cs="Times New Roman"/>
          <w:color w:val="auto"/>
          <w:sz w:val="20"/>
          <w:szCs w:val="20"/>
          <w:u w:val="single"/>
        </w:rPr>
        <w:t>Kiemelt hétköznapok</w:t>
      </w:r>
      <w:r w:rsidRPr="00270586">
        <w:rPr>
          <w:rFonts w:ascii="Times New Roman" w:hAnsi="Times New Roman" w:cs="Times New Roman"/>
          <w:color w:val="auto"/>
          <w:sz w:val="20"/>
          <w:szCs w:val="20"/>
        </w:rPr>
        <w:t>: Hamvazószerda, a nagyhét napjai, húsvét nyolcada (Húsvéthétfő tanácsolt ünnep), november 2. (Halottak napja).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10660A" w:rsidRDefault="00313F33" w:rsidP="0010660A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Váci Egyházmegyei Vidékfejlesztési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Nkft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. és a Nemzeti Művelődési Intézet szigorításai a plébániánkat is érinti. Jövő héten elszállítják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és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plébánia által használt irodai bútorokat, asztalokat, székeket, irattartó szekrényeket, melyeket eddig a Nemzeti Művelődési Intézet jóvoltából használhattunk (a számítógépeket már korábban elszállították). Ugyanakkor nemcsak eszközök, hanem személy hiányában is az állandó hétköznapi irodai nyitva tartást tovább nem tudja a plébánia biztosítani</w:t>
      </w:r>
      <w:r w:rsidR="00CA6C8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10660A" w:rsidRDefault="00CA6C85" w:rsidP="0010660A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A6C85">
        <w:rPr>
          <w:rFonts w:ascii="Times New Roman" w:hAnsi="Times New Roman" w:cs="Times New Roman"/>
          <w:b/>
          <w:color w:val="auto"/>
          <w:sz w:val="20"/>
          <w:szCs w:val="20"/>
        </w:rPr>
        <w:t>A továbbiakban szerdán 9:00-15:00</w:t>
      </w:r>
      <w:r w:rsidR="00313F33" w:rsidRPr="00CA6C8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között</w:t>
      </w:r>
      <w:r w:rsidRPr="00CA6C8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lesz irodai nyitva tartás.</w:t>
      </w:r>
    </w:p>
    <w:p w:rsidR="00313F33" w:rsidRPr="0010660A" w:rsidRDefault="00CA6C85" w:rsidP="0010660A">
      <w:pPr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0660A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Ezen kívül kizárólag előre egyeztetett időpontban lehet irodai ügyet intézni. Kérjük a hívek szíves megértését, hogy a spirituális, lelkipásztori, adminisztrációs, számviteli, anyakönyvezési, pályázati, ingatlanfelújítási és programszervezési feladatok miatt 2-3 hétre szíveskedjenek előre időpontot előre egyeztetni. Ugyanakkor ennek a túlterheltségnek nyilvánvaló oka az is, hogy a helyi önkormányzatok, civil szervezetek, egyházközségi tanácstagok nem minden </w:t>
      </w:r>
      <w:r w:rsidR="0010660A" w:rsidRPr="0010660A">
        <w:rPr>
          <w:rFonts w:ascii="Times New Roman" w:hAnsi="Times New Roman" w:cs="Times New Roman"/>
          <w:color w:val="auto"/>
          <w:spacing w:val="-4"/>
          <w:sz w:val="20"/>
          <w:szCs w:val="20"/>
        </w:rPr>
        <w:t>egyház</w:t>
      </w:r>
      <w:r w:rsidRPr="0010660A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községben egyformán </w:t>
      </w:r>
      <w:r w:rsidR="0010660A" w:rsidRPr="0010660A">
        <w:rPr>
          <w:rFonts w:ascii="Times New Roman" w:hAnsi="Times New Roman" w:cs="Times New Roman"/>
          <w:color w:val="auto"/>
          <w:spacing w:val="-4"/>
          <w:sz w:val="20"/>
          <w:szCs w:val="20"/>
        </w:rPr>
        <w:t>látják el a feladataikat. Dicséret is nagy tisztelet illeti azokat, akik építik imaéletüket, élő Isten-kapcsolatra törekednek, és egyházközségi vagy kulturális feladatokat is el látnak. Nem kimondottan lelkipásztori feladat</w:t>
      </w:r>
      <w:r w:rsidR="00C532E4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az</w:t>
      </w:r>
      <w:r w:rsidR="0010660A" w:rsidRPr="0010660A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ingatlanok, utak, lépcsők karbantartása, munkaszervezés, bálok, rendezvények, kirándulások szervezése, éppen ezért nagy szeretettel köszönjük meg azok segítségét, ak</w:t>
      </w:r>
      <w:r w:rsidR="00C532E4">
        <w:rPr>
          <w:rFonts w:ascii="Times New Roman" w:hAnsi="Times New Roman" w:cs="Times New Roman"/>
          <w:color w:val="auto"/>
          <w:spacing w:val="-4"/>
          <w:sz w:val="20"/>
          <w:szCs w:val="20"/>
        </w:rPr>
        <w:t>ik ezekben aktívan is részt veszn</w:t>
      </w:r>
      <w:r w:rsidR="0010660A" w:rsidRPr="0010660A">
        <w:rPr>
          <w:rFonts w:ascii="Times New Roman" w:hAnsi="Times New Roman" w:cs="Times New Roman"/>
          <w:color w:val="auto"/>
          <w:spacing w:val="-4"/>
          <w:sz w:val="20"/>
          <w:szCs w:val="20"/>
        </w:rPr>
        <w:t>ek. Isten áldása kísérje minden igyekezetüket.</w:t>
      </w:r>
    </w:p>
    <w:p w:rsidR="009C4044" w:rsidRDefault="009C404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2017.11.13</w:t>
      </w:r>
      <w:r w:rsidR="00527AF4">
        <w:rPr>
          <w:rFonts w:ascii="Times New Roman" w:hAnsi="Times New Roman" w:cs="Times New Roman"/>
          <w:sz w:val="20"/>
          <w:szCs w:val="20"/>
        </w:rPr>
        <w:t>.</w:t>
      </w:r>
      <w:r w:rsidR="00527A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ab/>
        <w:t>17:00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C053F1" w:rsidRPr="00C532E4" w:rsidRDefault="009C404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C532E4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C532E4">
        <w:rPr>
          <w:rFonts w:ascii="Times New Roman" w:hAnsi="Times New Roman" w:cs="Times New Roman"/>
          <w:i/>
          <w:color w:val="00B050"/>
          <w:sz w:val="20"/>
          <w:szCs w:val="20"/>
        </w:rPr>
        <w:tab/>
        <w:t>17:0</w:t>
      </w:r>
      <w:r w:rsidR="00BC57C7" w:rsidRPr="00C532E4">
        <w:rPr>
          <w:rFonts w:ascii="Times New Roman" w:hAnsi="Times New Roman" w:cs="Times New Roman"/>
          <w:i/>
          <w:color w:val="00B050"/>
          <w:sz w:val="20"/>
          <w:szCs w:val="20"/>
        </w:rPr>
        <w:t>0</w:t>
      </w:r>
      <w:r w:rsidR="00780485" w:rsidRPr="00C532E4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3B30E3" w:rsidRPr="00C532E4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Szentségimádás a </w:t>
      </w:r>
      <w:r w:rsidRPr="00C532E4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Galgagutai </w:t>
      </w:r>
      <w:r w:rsidR="003B30E3" w:rsidRPr="00C532E4">
        <w:rPr>
          <w:rFonts w:ascii="Times New Roman" w:hAnsi="Times New Roman" w:cs="Times New Roman"/>
          <w:i/>
          <w:color w:val="00B050"/>
          <w:sz w:val="20"/>
          <w:szCs w:val="20"/>
        </w:rPr>
        <w:t>Templomban</w:t>
      </w:r>
    </w:p>
    <w:p w:rsidR="0010660A" w:rsidRPr="00C532E4" w:rsidRDefault="0010660A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2017.11.14.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Templomban, </w:t>
      </w:r>
      <w:r w:rsidRPr="00C532E4">
        <w:rPr>
          <w:rFonts w:ascii="Times New Roman" w:hAnsi="Times New Roman" w:cs="Times New Roman"/>
          <w:color w:val="7030A0"/>
          <w:sz w:val="20"/>
          <w:szCs w:val="20"/>
        </w:rPr>
        <w:t xml:space="preserve">utána felnőtt katekézis </w:t>
      </w:r>
      <w:r w:rsidR="00C532E4" w:rsidRPr="00C532E4">
        <w:rPr>
          <w:rFonts w:ascii="Times New Roman" w:hAnsi="Times New Roman" w:cs="Times New Roman"/>
          <w:color w:val="7030A0"/>
          <w:sz w:val="20"/>
          <w:szCs w:val="20"/>
        </w:rPr>
        <w:t>I</w:t>
      </w:r>
      <w:r w:rsidRPr="00C532E4">
        <w:rPr>
          <w:rFonts w:ascii="Times New Roman" w:hAnsi="Times New Roman" w:cs="Times New Roman"/>
          <w:color w:val="7030A0"/>
          <w:sz w:val="20"/>
          <w:szCs w:val="20"/>
        </w:rPr>
        <w:t>maiskola</w:t>
      </w:r>
      <w:r w:rsidR="00C532E4" w:rsidRPr="00C532E4">
        <w:rPr>
          <w:rFonts w:ascii="Times New Roman" w:hAnsi="Times New Roman" w:cs="Times New Roman"/>
          <w:color w:val="7030A0"/>
          <w:sz w:val="20"/>
          <w:szCs w:val="20"/>
        </w:rPr>
        <w:t xml:space="preserve"> (imaéletet lehet elmélyíteni általa, jobban megismerni)</w:t>
      </w:r>
      <w:r w:rsidRPr="00C532E4">
        <w:rPr>
          <w:rFonts w:ascii="Times New Roman" w:hAnsi="Times New Roman" w:cs="Times New Roman"/>
          <w:color w:val="7030A0"/>
          <w:sz w:val="20"/>
          <w:szCs w:val="20"/>
        </w:rPr>
        <w:t xml:space="preserve"> a Berceli Plébánián</w:t>
      </w:r>
    </w:p>
    <w:p w:rsidR="003B30E3" w:rsidRPr="003B30E3" w:rsidRDefault="009C404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2017.11.15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>17:3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Szentségimádás a </w:t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Berceli 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Templomban</w:t>
      </w:r>
    </w:p>
    <w:p w:rsidR="003B30E3" w:rsidRDefault="00527AF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2017.11.1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6.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9C4044">
        <w:rPr>
          <w:rFonts w:ascii="Times New Roman" w:hAnsi="Times New Roman" w:cs="Times New Roman"/>
          <w:i/>
          <w:color w:val="auto"/>
          <w:sz w:val="20"/>
          <w:szCs w:val="20"/>
        </w:rPr>
        <w:t>Lacka</w:t>
      </w:r>
      <w:proofErr w:type="spellEnd"/>
      <w:r w:rsidR="009C4044">
        <w:rPr>
          <w:rFonts w:ascii="Times New Roman" w:hAnsi="Times New Roman" w:cs="Times New Roman"/>
          <w:i/>
          <w:color w:val="auto"/>
          <w:sz w:val="20"/>
          <w:szCs w:val="20"/>
        </w:rPr>
        <w:t xml:space="preserve"> István gyászmiséje és temetése Nógrádkövesden</w:t>
      </w:r>
    </w:p>
    <w:p w:rsidR="009C4044" w:rsidRPr="009C4044" w:rsidRDefault="009C404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C4044">
        <w:rPr>
          <w:rFonts w:ascii="Times New Roman" w:hAnsi="Times New Roman" w:cs="Times New Roman"/>
          <w:i/>
          <w:color w:val="70AD47"/>
          <w:sz w:val="20"/>
          <w:szCs w:val="20"/>
        </w:rPr>
        <w:t>17:30</w:t>
      </w:r>
      <w:r w:rsidRPr="009C4044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0B3E6F" w:rsidRPr="00C532E4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2017.11.1</w:t>
      </w:r>
      <w:r w:rsidR="00270586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B3E6F" w:rsidRPr="00C532E4">
        <w:rPr>
          <w:rFonts w:ascii="Times New Roman" w:hAnsi="Times New Roman" w:cs="Times New Roman"/>
          <w:color w:val="0070C0"/>
          <w:sz w:val="20"/>
          <w:szCs w:val="20"/>
        </w:rPr>
        <w:t>10:00</w:t>
      </w:r>
      <w:r w:rsidR="000B3E6F" w:rsidRPr="00C532E4">
        <w:rPr>
          <w:rFonts w:ascii="Times New Roman" w:hAnsi="Times New Roman" w:cs="Times New Roman"/>
          <w:color w:val="0070C0"/>
          <w:sz w:val="20"/>
          <w:szCs w:val="20"/>
        </w:rPr>
        <w:tab/>
        <w:t>Ifi klub a Berceli Plébánián (bérmálkozási előkészítő)</w:t>
      </w:r>
    </w:p>
    <w:p w:rsidR="00A120F0" w:rsidRPr="009C4044" w:rsidRDefault="000B3E6F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 w:rsidRPr="009C4044">
        <w:rPr>
          <w:rFonts w:ascii="Times New Roman" w:hAnsi="Times New Roman" w:cs="Times New Roman"/>
          <w:i/>
          <w:color w:val="auto"/>
          <w:sz w:val="20"/>
          <w:szCs w:val="20"/>
        </w:rPr>
        <w:t>12:</w:t>
      </w:r>
      <w:r w:rsidR="009C4044" w:rsidRPr="009C4044">
        <w:rPr>
          <w:rFonts w:ascii="Times New Roman" w:hAnsi="Times New Roman" w:cs="Times New Roman"/>
          <w:i/>
          <w:color w:val="auto"/>
          <w:sz w:val="20"/>
          <w:szCs w:val="20"/>
        </w:rPr>
        <w:t>30</w:t>
      </w:r>
      <w:r w:rsidR="009C4044" w:rsidRPr="009C4044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proofErr w:type="spellStart"/>
      <w:r w:rsidR="009C4044" w:rsidRPr="009C4044">
        <w:rPr>
          <w:rFonts w:ascii="Times New Roman" w:hAnsi="Times New Roman" w:cs="Times New Roman"/>
          <w:i/>
          <w:color w:val="auto"/>
          <w:sz w:val="20"/>
          <w:szCs w:val="20"/>
        </w:rPr>
        <w:t>Molcsányi</w:t>
      </w:r>
      <w:proofErr w:type="spellEnd"/>
      <w:r w:rsidR="009C4044" w:rsidRPr="009C4044">
        <w:rPr>
          <w:rFonts w:ascii="Times New Roman" w:hAnsi="Times New Roman" w:cs="Times New Roman"/>
          <w:i/>
          <w:color w:val="auto"/>
          <w:sz w:val="20"/>
          <w:szCs w:val="20"/>
        </w:rPr>
        <w:t xml:space="preserve"> J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ánosné gyászmiséje és temetése Galgagután</w:t>
      </w:r>
    </w:p>
    <w:p w:rsidR="00A120F0" w:rsidRPr="00C532E4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70586" w:rsidRPr="00C532E4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0B3E6F" w:rsidRPr="00C532E4" w:rsidRDefault="000B3E6F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532E4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C532E4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C532E4">
        <w:rPr>
          <w:rFonts w:ascii="Times New Roman" w:hAnsi="Times New Roman" w:cs="Times New Roman"/>
          <w:color w:val="0070C0"/>
          <w:sz w:val="20"/>
          <w:szCs w:val="20"/>
        </w:rPr>
        <w:tab/>
        <w:t>Szülői értekezlet a bérmálkozók szüleinek a Berceli Plébánián</w:t>
      </w:r>
    </w:p>
    <w:p w:rsidR="003B30E3" w:rsidRDefault="00270586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2017.11.19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3B30E3" w:rsidRDefault="00270586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Évközi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3B30E3" w:rsidRDefault="00270586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33.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3B30E3" w:rsidRPr="001D5ADC" w:rsidRDefault="008062FE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proofErr w:type="gramStart"/>
      <w:r w:rsidRPr="001D5AD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vasárnap</w:t>
      </w:r>
      <w:proofErr w:type="gramEnd"/>
      <w:r w:rsidR="003B30E3" w:rsidRPr="001D5AD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3B30E3" w:rsidRDefault="0081394E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karitász</w:t>
      </w:r>
      <w:proofErr w:type="gramEnd"/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71A36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C532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C532E4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C532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75F3A" w:rsidRPr="00471A36" w:rsidRDefault="0081394E" w:rsidP="00575F3A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gyűjtés</w:t>
      </w:r>
      <w:r w:rsidR="00575F3A" w:rsidRPr="00471A3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5F3A" w:rsidRPr="00471A36">
        <w:rPr>
          <w:rFonts w:ascii="Times New Roman" w:hAnsi="Times New Roman" w:cs="Times New Roman"/>
          <w:b/>
          <w:color w:val="FF0000"/>
          <w:sz w:val="20"/>
          <w:szCs w:val="20"/>
        </w:rPr>
        <w:tab/>
        <w:t>15:30</w:t>
      </w:r>
      <w:r w:rsidR="00575F3A" w:rsidRPr="00471A36">
        <w:rPr>
          <w:rFonts w:ascii="Times New Roman" w:hAnsi="Times New Roman" w:cs="Times New Roman"/>
          <w:b/>
          <w:color w:val="FF0000"/>
          <w:sz w:val="20"/>
          <w:szCs w:val="20"/>
        </w:rPr>
        <w:tab/>
        <w:t>Búcsúi Szentmise</w:t>
      </w:r>
      <w:r w:rsidR="00471A3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471A36"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proofErr w:type="spellEnd"/>
      <w:r w:rsidR="00471A3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</w:t>
      </w:r>
      <w:r w:rsidR="00575F3A" w:rsidRPr="00471A36">
        <w:rPr>
          <w:rFonts w:ascii="Times New Roman" w:hAnsi="Times New Roman" w:cs="Times New Roman"/>
          <w:b/>
          <w:color w:val="FF0000"/>
          <w:sz w:val="20"/>
          <w:szCs w:val="20"/>
        </w:rPr>
        <w:t>emplomban</w:t>
      </w:r>
    </w:p>
    <w:p w:rsidR="00C532E4" w:rsidRPr="00C532E4" w:rsidRDefault="00C532E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532E4">
        <w:rPr>
          <w:rFonts w:ascii="Times New Roman" w:hAnsi="Times New Roman" w:cs="Times New Roman"/>
          <w:color w:val="auto"/>
          <w:sz w:val="20"/>
          <w:szCs w:val="20"/>
        </w:rPr>
        <w:t>2017.11.25.</w:t>
      </w:r>
      <w:r w:rsidRPr="00C532E4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ombat </w:t>
      </w:r>
      <w:r w:rsidRPr="00C532E4">
        <w:rPr>
          <w:rFonts w:ascii="Times New Roman" w:hAnsi="Times New Roman" w:cs="Times New Roman"/>
          <w:color w:val="auto"/>
          <w:sz w:val="20"/>
          <w:szCs w:val="20"/>
        </w:rPr>
        <w:t xml:space="preserve">Ipolymenti Ifjúsági Találkozó </w:t>
      </w:r>
      <w:proofErr w:type="spellStart"/>
      <w:r w:rsidRPr="00C532E4">
        <w:rPr>
          <w:rFonts w:ascii="Times New Roman" w:hAnsi="Times New Roman" w:cs="Times New Roman"/>
          <w:color w:val="auto"/>
          <w:sz w:val="20"/>
          <w:szCs w:val="20"/>
        </w:rPr>
        <w:t>Ballassagyarmaton</w:t>
      </w:r>
      <w:proofErr w:type="spellEnd"/>
    </w:p>
    <w:p w:rsidR="00C532E4" w:rsidRPr="00C532E4" w:rsidRDefault="00C532E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 w:rsidRPr="00C532E4">
        <w:rPr>
          <w:rFonts w:ascii="Times New Roman" w:hAnsi="Times New Roman" w:cs="Times New Roman"/>
          <w:color w:val="auto"/>
          <w:spacing w:val="-12"/>
          <w:sz w:val="20"/>
          <w:szCs w:val="20"/>
        </w:rPr>
        <w:t>2017.11.26 Jubiláns házasok miséje, akik jubilánsok</w:t>
      </w:r>
      <w:r>
        <w:rPr>
          <w:rFonts w:ascii="Times New Roman" w:hAnsi="Times New Roman" w:cs="Times New Roman"/>
          <w:color w:val="auto"/>
          <w:spacing w:val="-12"/>
          <w:sz w:val="20"/>
          <w:szCs w:val="20"/>
        </w:rPr>
        <w:t>,</w:t>
      </w:r>
      <w:r w:rsidRPr="00C532E4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proofErr w:type="gramStart"/>
      <w:r w:rsidRPr="00C532E4">
        <w:rPr>
          <w:rFonts w:ascii="Times New Roman" w:hAnsi="Times New Roman" w:cs="Times New Roman"/>
          <w:color w:val="auto"/>
          <w:spacing w:val="-12"/>
          <w:sz w:val="20"/>
          <w:szCs w:val="20"/>
        </w:rPr>
        <w:t>kérjük</w:t>
      </w:r>
      <w:proofErr w:type="gramEnd"/>
      <w:r w:rsidRPr="00C532E4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a sekrestyékben v. a plébánián előre jelezzék</w:t>
      </w:r>
    </w:p>
    <w:p w:rsidR="00956151" w:rsidRPr="00313F33" w:rsidRDefault="00956151" w:rsidP="0010660A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313F33"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 w:rsidR="00F80D18">
        <w:rPr>
          <w:rFonts w:ascii="Times New Roman" w:hAnsi="Times New Roman" w:cs="Times New Roman"/>
          <w:spacing w:val="-8"/>
          <w:sz w:val="20"/>
          <w:szCs w:val="20"/>
        </w:rPr>
        <w:t xml:space="preserve"> 9:00-15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956151" w:rsidRPr="00C87FD5" w:rsidRDefault="00BC57C7" w:rsidP="0010660A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r w:rsidR="003B2C00">
        <w:rPr>
          <w:rFonts w:ascii="Times New Roman" w:hAnsi="Times New Roman" w:cs="Times New Roman"/>
          <w:sz w:val="20"/>
          <w:szCs w:val="20"/>
        </w:rPr>
        <w:t xml:space="preserve">(30) 455 3287 </w:t>
      </w:r>
      <w:bookmarkStart w:id="0" w:name="_GoBack"/>
      <w:bookmarkEnd w:id="0"/>
      <w:r w:rsidR="00956151" w:rsidRPr="00C87FD5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7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37F3E" w:rsidRDefault="00956151" w:rsidP="0010660A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D37F3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462E"/>
    <w:rsid w:val="000A525F"/>
    <w:rsid w:val="000B3E6F"/>
    <w:rsid w:val="000C27D6"/>
    <w:rsid w:val="000C38BD"/>
    <w:rsid w:val="000F2C5B"/>
    <w:rsid w:val="000F463F"/>
    <w:rsid w:val="0010660A"/>
    <w:rsid w:val="0011447E"/>
    <w:rsid w:val="001211E6"/>
    <w:rsid w:val="00143406"/>
    <w:rsid w:val="001600FB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36991"/>
    <w:rsid w:val="002472FD"/>
    <w:rsid w:val="00252331"/>
    <w:rsid w:val="0026551B"/>
    <w:rsid w:val="00270586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3F33"/>
    <w:rsid w:val="00316204"/>
    <w:rsid w:val="003346DF"/>
    <w:rsid w:val="003370D6"/>
    <w:rsid w:val="00350E8B"/>
    <w:rsid w:val="00353160"/>
    <w:rsid w:val="003667D5"/>
    <w:rsid w:val="00374343"/>
    <w:rsid w:val="00381012"/>
    <w:rsid w:val="00385683"/>
    <w:rsid w:val="003A112F"/>
    <w:rsid w:val="003A16E4"/>
    <w:rsid w:val="003B2C00"/>
    <w:rsid w:val="003B30E3"/>
    <w:rsid w:val="003B3A10"/>
    <w:rsid w:val="003C50B7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4A34"/>
    <w:rsid w:val="00465349"/>
    <w:rsid w:val="00471A36"/>
    <w:rsid w:val="004846F0"/>
    <w:rsid w:val="00497753"/>
    <w:rsid w:val="00497CF2"/>
    <w:rsid w:val="004A0FC4"/>
    <w:rsid w:val="004B0AFF"/>
    <w:rsid w:val="004C0E47"/>
    <w:rsid w:val="004C4591"/>
    <w:rsid w:val="004C7F5F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5F3A"/>
    <w:rsid w:val="005808D6"/>
    <w:rsid w:val="00583E89"/>
    <w:rsid w:val="005913C1"/>
    <w:rsid w:val="00592CF9"/>
    <w:rsid w:val="005933E7"/>
    <w:rsid w:val="00593D27"/>
    <w:rsid w:val="005A136F"/>
    <w:rsid w:val="005C42C3"/>
    <w:rsid w:val="005D6546"/>
    <w:rsid w:val="005E736D"/>
    <w:rsid w:val="00602429"/>
    <w:rsid w:val="00611415"/>
    <w:rsid w:val="00614AA6"/>
    <w:rsid w:val="00625E67"/>
    <w:rsid w:val="006426EC"/>
    <w:rsid w:val="0066137A"/>
    <w:rsid w:val="00662E63"/>
    <w:rsid w:val="00666300"/>
    <w:rsid w:val="00670751"/>
    <w:rsid w:val="0069593F"/>
    <w:rsid w:val="006C4FD0"/>
    <w:rsid w:val="006D6822"/>
    <w:rsid w:val="006F1EAF"/>
    <w:rsid w:val="006F5FFC"/>
    <w:rsid w:val="00707DC0"/>
    <w:rsid w:val="00710E9A"/>
    <w:rsid w:val="00721262"/>
    <w:rsid w:val="00722DE8"/>
    <w:rsid w:val="00730F1D"/>
    <w:rsid w:val="0073252C"/>
    <w:rsid w:val="0073476B"/>
    <w:rsid w:val="00743CC0"/>
    <w:rsid w:val="00747B8B"/>
    <w:rsid w:val="00757159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062FE"/>
    <w:rsid w:val="0081394E"/>
    <w:rsid w:val="00816280"/>
    <w:rsid w:val="008178A2"/>
    <w:rsid w:val="00833930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3D23"/>
    <w:rsid w:val="009949B3"/>
    <w:rsid w:val="00995AE7"/>
    <w:rsid w:val="009A0755"/>
    <w:rsid w:val="009A32AC"/>
    <w:rsid w:val="009A4CC2"/>
    <w:rsid w:val="009A7798"/>
    <w:rsid w:val="009B04E8"/>
    <w:rsid w:val="009B35B8"/>
    <w:rsid w:val="009C1735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4CC3"/>
    <w:rsid w:val="00A238DF"/>
    <w:rsid w:val="00A417C6"/>
    <w:rsid w:val="00A47FF3"/>
    <w:rsid w:val="00A514B2"/>
    <w:rsid w:val="00A559E9"/>
    <w:rsid w:val="00A74D9B"/>
    <w:rsid w:val="00A84E49"/>
    <w:rsid w:val="00A92394"/>
    <w:rsid w:val="00A941B6"/>
    <w:rsid w:val="00A95A50"/>
    <w:rsid w:val="00AA067F"/>
    <w:rsid w:val="00AB7D34"/>
    <w:rsid w:val="00AC57F3"/>
    <w:rsid w:val="00AC5FFF"/>
    <w:rsid w:val="00AD25A1"/>
    <w:rsid w:val="00AD71CF"/>
    <w:rsid w:val="00AF55B7"/>
    <w:rsid w:val="00B036D6"/>
    <w:rsid w:val="00B1162B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C1C92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12656"/>
    <w:rsid w:val="00C421FE"/>
    <w:rsid w:val="00C44D0A"/>
    <w:rsid w:val="00C532E4"/>
    <w:rsid w:val="00C564B0"/>
    <w:rsid w:val="00C77A15"/>
    <w:rsid w:val="00C817BF"/>
    <w:rsid w:val="00C87FD5"/>
    <w:rsid w:val="00C94113"/>
    <w:rsid w:val="00C95F9D"/>
    <w:rsid w:val="00CA33A5"/>
    <w:rsid w:val="00CA6C85"/>
    <w:rsid w:val="00CB4234"/>
    <w:rsid w:val="00CF107F"/>
    <w:rsid w:val="00CF439C"/>
    <w:rsid w:val="00D108FA"/>
    <w:rsid w:val="00D1326B"/>
    <w:rsid w:val="00D262E1"/>
    <w:rsid w:val="00D31241"/>
    <w:rsid w:val="00D36D83"/>
    <w:rsid w:val="00D37F3E"/>
    <w:rsid w:val="00D50235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0A7"/>
    <w:rsid w:val="00E82406"/>
    <w:rsid w:val="00E871F5"/>
    <w:rsid w:val="00E936AF"/>
    <w:rsid w:val="00E9566B"/>
    <w:rsid w:val="00EC7E9E"/>
    <w:rsid w:val="00ED3FB6"/>
    <w:rsid w:val="00EE3A1A"/>
    <w:rsid w:val="00EE4563"/>
    <w:rsid w:val="00EE6B75"/>
    <w:rsid w:val="00EF5E26"/>
    <w:rsid w:val="00F03231"/>
    <w:rsid w:val="00F05D3A"/>
    <w:rsid w:val="00F1405D"/>
    <w:rsid w:val="00F22112"/>
    <w:rsid w:val="00F445CE"/>
    <w:rsid w:val="00F533F5"/>
    <w:rsid w:val="00F550B7"/>
    <w:rsid w:val="00F642F0"/>
    <w:rsid w:val="00F80D18"/>
    <w:rsid w:val="00F8448D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F7770-F396-45F1-9448-9F79FA1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7D33-BBE6-4FB8-9BE9-BAFD0104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850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6703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10</cp:revision>
  <cp:lastPrinted>2017-10-07T14:24:00Z</cp:lastPrinted>
  <dcterms:created xsi:type="dcterms:W3CDTF">2017-11-11T18:34:00Z</dcterms:created>
  <dcterms:modified xsi:type="dcterms:W3CDTF">2018-01-20T08:17:00Z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